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jc w:val="center"/>
        <w:tblLook w:val="01E0" w:firstRow="1" w:lastRow="1" w:firstColumn="1" w:lastColumn="1" w:noHBand="0" w:noVBand="0"/>
      </w:tblPr>
      <w:tblGrid>
        <w:gridCol w:w="4110"/>
        <w:gridCol w:w="5899"/>
      </w:tblGrid>
      <w:tr w:rsidR="00B9581C" w:rsidTr="00881574">
        <w:trPr>
          <w:trHeight w:val="1368"/>
          <w:jc w:val="center"/>
        </w:trPr>
        <w:tc>
          <w:tcPr>
            <w:tcW w:w="4110" w:type="dxa"/>
          </w:tcPr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ỦY BAN NHÂN DÂN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B9581C" w:rsidP="00E65ACE">
            <w:r w:rsidRPr="00FA3B9F">
              <w:t>SỞ GIÁO DỤC VÀ ĐÀO TẠO</w:t>
            </w:r>
          </w:p>
          <w:p w:rsidR="00B9581C" w:rsidRDefault="00E65ACE" w:rsidP="00D54E0E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D6B7B8" wp14:editId="4852AFA3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34925</wp:posOffset>
                      </wp:positionV>
                      <wp:extent cx="1000125" cy="0"/>
                      <wp:effectExtent l="0" t="0" r="952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2.75pt" to="136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sX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"/>
                  </w:pict>
                </mc:Fallback>
              </mc:AlternateContent>
            </w:r>
            <w:r w:rsidR="001B3014">
              <w:rPr>
                <w:b w:val="0"/>
              </w:rPr>
              <w:t>Số:</w:t>
            </w:r>
            <w:r w:rsidR="00D81F08">
              <w:rPr>
                <w:b w:val="0"/>
              </w:rPr>
              <w:t xml:space="preserve"> </w:t>
            </w:r>
            <w:r w:rsidR="00F92866">
              <w:rPr>
                <w:b w:val="0"/>
              </w:rPr>
              <w:t>155</w:t>
            </w:r>
            <w:r w:rsidR="00D81F08">
              <w:rPr>
                <w:b w:val="0"/>
              </w:rPr>
              <w:t>/GDĐT-</w:t>
            </w:r>
            <w:r w:rsidR="001D465A">
              <w:rPr>
                <w:b w:val="0"/>
              </w:rPr>
              <w:t>GD</w:t>
            </w:r>
            <w:r w:rsidR="00E839E7">
              <w:rPr>
                <w:b w:val="0"/>
              </w:rPr>
              <w:t>T</w:t>
            </w:r>
            <w:r w:rsidR="00812D41">
              <w:rPr>
                <w:b w:val="0"/>
              </w:rPr>
              <w:t>rH</w:t>
            </w:r>
          </w:p>
          <w:p w:rsidR="00B9581C" w:rsidRPr="00E65ACE" w:rsidRDefault="002415CF" w:rsidP="001320E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V/v</w:t>
            </w:r>
            <w:r w:rsidR="007A5609">
              <w:rPr>
                <w:b w:val="0"/>
                <w:sz w:val="24"/>
                <w:szCs w:val="24"/>
              </w:rPr>
              <w:t xml:space="preserve"> hướng dẫn </w:t>
            </w:r>
            <w:r w:rsidR="001320ED">
              <w:rPr>
                <w:b w:val="0"/>
                <w:sz w:val="24"/>
                <w:szCs w:val="24"/>
              </w:rPr>
              <w:t>nộp hồ sơ công nhận</w:t>
            </w:r>
            <w:r w:rsidR="005B4406">
              <w:rPr>
                <w:b w:val="0"/>
                <w:sz w:val="24"/>
                <w:szCs w:val="24"/>
              </w:rPr>
              <w:t xml:space="preserve"> </w:t>
            </w:r>
            <w:r w:rsidR="00BD46E0">
              <w:rPr>
                <w:b w:val="0"/>
                <w:sz w:val="24"/>
                <w:szCs w:val="24"/>
              </w:rPr>
              <w:br/>
            </w:r>
            <w:r w:rsidR="005B4406">
              <w:rPr>
                <w:b w:val="0"/>
                <w:sz w:val="24"/>
                <w:szCs w:val="24"/>
              </w:rPr>
              <w:t>trường</w:t>
            </w:r>
            <w:r w:rsidR="001320ED">
              <w:rPr>
                <w:b w:val="0"/>
                <w:sz w:val="24"/>
                <w:szCs w:val="24"/>
              </w:rPr>
              <w:t xml:space="preserve"> ngoài công lập tổ chức</w:t>
            </w:r>
            <w:r w:rsidR="005B4406">
              <w:rPr>
                <w:b w:val="0"/>
                <w:sz w:val="24"/>
                <w:szCs w:val="24"/>
              </w:rPr>
              <w:t xml:space="preserve"> </w:t>
            </w:r>
            <w:r w:rsidR="00BD46E0">
              <w:rPr>
                <w:b w:val="0"/>
                <w:sz w:val="24"/>
                <w:szCs w:val="24"/>
              </w:rPr>
              <w:br/>
            </w:r>
            <w:r w:rsidR="00881574">
              <w:rPr>
                <w:b w:val="0"/>
                <w:sz w:val="24"/>
                <w:szCs w:val="24"/>
              </w:rPr>
              <w:t>d</w:t>
            </w:r>
            <w:r w:rsidR="00E65531">
              <w:rPr>
                <w:b w:val="0"/>
                <w:sz w:val="24"/>
                <w:szCs w:val="24"/>
              </w:rPr>
              <w:t xml:space="preserve">ạy </w:t>
            </w:r>
            <w:r w:rsidR="00BD46E0">
              <w:rPr>
                <w:b w:val="0"/>
                <w:sz w:val="24"/>
                <w:szCs w:val="24"/>
              </w:rPr>
              <w:t xml:space="preserve">học </w:t>
            </w:r>
            <w:r w:rsidR="00E65531">
              <w:rPr>
                <w:b w:val="0"/>
                <w:sz w:val="24"/>
                <w:szCs w:val="24"/>
              </w:rPr>
              <w:t>02 buổi/ngày</w:t>
            </w:r>
            <w:r w:rsidR="00160517">
              <w:rPr>
                <w:b w:val="0"/>
                <w:sz w:val="24"/>
                <w:szCs w:val="24"/>
              </w:rPr>
              <w:br/>
            </w:r>
          </w:p>
        </w:tc>
        <w:tc>
          <w:tcPr>
            <w:tcW w:w="5899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3C36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28D6FC" wp14:editId="64CC4D8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29210</wp:posOffset>
                      </wp:positionV>
                      <wp:extent cx="2032635" cy="0"/>
                      <wp:effectExtent l="0" t="0" r="2476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2.3pt" to="222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h1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"/>
                  </w:pict>
                </mc:Fallback>
              </mc:AlternateContent>
            </w:r>
          </w:p>
          <w:p w:rsidR="00B9581C" w:rsidRPr="00DB193D" w:rsidRDefault="00DB193D" w:rsidP="00F92866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</w:rPr>
              <w:t xml:space="preserve"> </w:t>
            </w: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CC392C">
              <w:rPr>
                <w:b w:val="0"/>
                <w:i/>
                <w:szCs w:val="24"/>
              </w:rPr>
              <w:t xml:space="preserve"> </w:t>
            </w:r>
            <w:r w:rsidR="00F92866">
              <w:rPr>
                <w:b w:val="0"/>
                <w:i/>
                <w:szCs w:val="24"/>
              </w:rPr>
              <w:t>16</w:t>
            </w:r>
            <w:r w:rsidR="001320ED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F92866">
              <w:rPr>
                <w:b w:val="0"/>
                <w:i/>
                <w:szCs w:val="24"/>
              </w:rPr>
              <w:t xml:space="preserve"> 01</w:t>
            </w:r>
            <w:r w:rsidRPr="00812D41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7875C3">
              <w:rPr>
                <w:b w:val="0"/>
                <w:i/>
                <w:szCs w:val="24"/>
              </w:rPr>
              <w:t>7</w:t>
            </w:r>
          </w:p>
        </w:tc>
      </w:tr>
    </w:tbl>
    <w:p w:rsidR="00DB193D" w:rsidRDefault="00B9581C" w:rsidP="00573864">
      <w:pPr>
        <w:rPr>
          <w:b w:val="0"/>
        </w:rPr>
      </w:pPr>
      <w:r w:rsidRPr="00B9581C">
        <w:rPr>
          <w:b w:val="0"/>
        </w:rPr>
        <w:t xml:space="preserve">    </w:t>
      </w:r>
      <w:r w:rsidR="00CA6D3D">
        <w:rPr>
          <w:b w:val="0"/>
        </w:rPr>
        <w:t xml:space="preserve">                             </w:t>
      </w:r>
      <w:r w:rsidRPr="00B9581C">
        <w:rPr>
          <w:b w:val="0"/>
        </w:rPr>
        <w:t xml:space="preserve">  </w:t>
      </w:r>
    </w:p>
    <w:p w:rsidR="00881574" w:rsidRDefault="00B9581C" w:rsidP="00881574">
      <w:pPr>
        <w:ind w:firstLine="720"/>
        <w:jc w:val="both"/>
        <w:rPr>
          <w:b w:val="0"/>
          <w:sz w:val="28"/>
          <w:szCs w:val="28"/>
        </w:rPr>
      </w:pPr>
      <w:r w:rsidRPr="000B44D8">
        <w:rPr>
          <w:b w:val="0"/>
          <w:sz w:val="28"/>
          <w:szCs w:val="28"/>
        </w:rPr>
        <w:t>K</w:t>
      </w:r>
      <w:r w:rsidR="001956A6" w:rsidRPr="000B44D8">
        <w:rPr>
          <w:b w:val="0"/>
          <w:sz w:val="28"/>
          <w:szCs w:val="28"/>
        </w:rPr>
        <w:t xml:space="preserve">ính gửi: </w:t>
      </w:r>
      <w:r w:rsidR="00FF2E9F">
        <w:rPr>
          <w:b w:val="0"/>
          <w:sz w:val="28"/>
          <w:szCs w:val="28"/>
        </w:rPr>
        <w:tab/>
      </w:r>
    </w:p>
    <w:p w:rsidR="00881574" w:rsidRDefault="00881574" w:rsidP="00881574">
      <w:pPr>
        <w:ind w:left="21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Hiệu trưởng trường </w:t>
      </w:r>
      <w:r w:rsidR="006302F0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 xml:space="preserve">rung học phổ thông </w:t>
      </w:r>
      <w:r w:rsidR="001320ED">
        <w:rPr>
          <w:b w:val="0"/>
          <w:sz w:val="28"/>
          <w:szCs w:val="28"/>
        </w:rPr>
        <w:t>ngoài công lập</w:t>
      </w:r>
      <w:r>
        <w:rPr>
          <w:b w:val="0"/>
          <w:sz w:val="28"/>
          <w:szCs w:val="28"/>
        </w:rPr>
        <w:t>;</w:t>
      </w:r>
    </w:p>
    <w:p w:rsidR="005B4406" w:rsidRDefault="00881574" w:rsidP="00881574">
      <w:pPr>
        <w:ind w:left="21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81574">
        <w:rPr>
          <w:b w:val="0"/>
          <w:sz w:val="28"/>
          <w:szCs w:val="28"/>
        </w:rPr>
        <w:t>Hiệu trưởng</w:t>
      </w:r>
      <w:r w:rsidR="005B4406">
        <w:rPr>
          <w:b w:val="0"/>
          <w:sz w:val="28"/>
          <w:szCs w:val="28"/>
        </w:rPr>
        <w:t xml:space="preserve"> trường phổ thông nhiều cấp học </w:t>
      </w:r>
      <w:r w:rsidR="001320ED">
        <w:rPr>
          <w:b w:val="0"/>
          <w:sz w:val="28"/>
          <w:szCs w:val="28"/>
        </w:rPr>
        <w:t xml:space="preserve">ngoài công lập </w:t>
      </w:r>
      <w:r w:rsidR="005B4406">
        <w:rPr>
          <w:b w:val="0"/>
          <w:sz w:val="28"/>
          <w:szCs w:val="28"/>
        </w:rPr>
        <w:t>(có cấp THP</w:t>
      </w:r>
      <w:r w:rsidR="00D54E0E">
        <w:rPr>
          <w:b w:val="0"/>
          <w:sz w:val="28"/>
          <w:szCs w:val="28"/>
        </w:rPr>
        <w:t>T</w:t>
      </w:r>
      <w:r w:rsidR="005B4406">
        <w:rPr>
          <w:b w:val="0"/>
          <w:sz w:val="28"/>
          <w:szCs w:val="28"/>
        </w:rPr>
        <w:t>).</w:t>
      </w:r>
    </w:p>
    <w:p w:rsidR="004E0C3B" w:rsidRDefault="005B4406" w:rsidP="004E0C3B">
      <w:pPr>
        <w:spacing w:before="240" w:line="276" w:lineRule="auto"/>
        <w:ind w:firstLine="567"/>
        <w:jc w:val="both"/>
        <w:rPr>
          <w:b w:val="0"/>
        </w:rPr>
      </w:pPr>
      <w:r w:rsidRPr="00D41387">
        <w:rPr>
          <w:b w:val="0"/>
        </w:rPr>
        <w:t xml:space="preserve">Thực hiện </w:t>
      </w:r>
      <w:r w:rsidR="001320ED" w:rsidRPr="00D41387">
        <w:rPr>
          <w:b w:val="0"/>
        </w:rPr>
        <w:t>công văn 7291/BGDĐT-GDTrH ngày 11/11/2010 của Bộ GDĐT</w:t>
      </w:r>
      <w:r w:rsidRPr="00D41387">
        <w:rPr>
          <w:b w:val="0"/>
        </w:rPr>
        <w:t xml:space="preserve">, </w:t>
      </w:r>
      <w:r w:rsidR="001320ED">
        <w:rPr>
          <w:b w:val="0"/>
        </w:rPr>
        <w:t xml:space="preserve">Sở Giáo dục và Đào tạo (GDĐT) </w:t>
      </w:r>
      <w:r w:rsidR="00D54E0E" w:rsidRPr="00D41387">
        <w:rPr>
          <w:b w:val="0"/>
        </w:rPr>
        <w:t xml:space="preserve">hướng dẫn </w:t>
      </w:r>
      <w:r w:rsidR="003B71D8" w:rsidRPr="00D41387">
        <w:rPr>
          <w:b w:val="0"/>
        </w:rPr>
        <w:t>Hiệu trưởng các trường THPT, trường phổ thông nhiều cấp học (có cấp THPT)</w:t>
      </w:r>
      <w:r w:rsidR="008F0B27">
        <w:rPr>
          <w:b w:val="0"/>
        </w:rPr>
        <w:t xml:space="preserve"> </w:t>
      </w:r>
      <w:r w:rsidR="001320ED">
        <w:rPr>
          <w:b w:val="0"/>
        </w:rPr>
        <w:t xml:space="preserve">ngoài công lập </w:t>
      </w:r>
      <w:r w:rsidR="008F0B27">
        <w:rPr>
          <w:b w:val="0"/>
        </w:rPr>
        <w:t xml:space="preserve">thực hiện </w:t>
      </w:r>
      <w:r w:rsidR="001320ED">
        <w:rPr>
          <w:b w:val="0"/>
        </w:rPr>
        <w:t>hồ sơ đề nghị công nhận trường tổ chức dạy học 02 buổi/ngày như sau</w:t>
      </w:r>
      <w:r w:rsidR="00D54E0E" w:rsidRPr="00D41387">
        <w:rPr>
          <w:b w:val="0"/>
        </w:rPr>
        <w:t>:</w:t>
      </w:r>
    </w:p>
    <w:p w:rsidR="007F55CF" w:rsidRPr="00D41387" w:rsidRDefault="007F55CF" w:rsidP="004E0C3B">
      <w:pPr>
        <w:pStyle w:val="ListParagraph"/>
        <w:spacing w:before="120" w:line="276" w:lineRule="auto"/>
        <w:ind w:left="0" w:firstLine="567"/>
        <w:contextualSpacing w:val="0"/>
        <w:jc w:val="both"/>
        <w:rPr>
          <w:b w:val="0"/>
        </w:rPr>
      </w:pPr>
      <w:r w:rsidRPr="00D41387">
        <w:rPr>
          <w:b w:val="0"/>
        </w:rPr>
        <w:t>- Việc tổ chức dạy học 02 buổi/ngày</w:t>
      </w:r>
      <w:r w:rsidR="00E24187">
        <w:rPr>
          <w:b w:val="0"/>
        </w:rPr>
        <w:t xml:space="preserve"> của các trường trung học</w:t>
      </w:r>
      <w:r w:rsidRPr="00D41387">
        <w:rPr>
          <w:b w:val="0"/>
        </w:rPr>
        <w:t xml:space="preserve"> được thực hiện theo đúng công văn 7291/BGDĐT-GDTrH ngày 11/11/20</w:t>
      </w:r>
      <w:r w:rsidR="00B254F2" w:rsidRPr="00D41387">
        <w:rPr>
          <w:b w:val="0"/>
        </w:rPr>
        <w:t xml:space="preserve">10 của Bộ GDĐT và </w:t>
      </w:r>
      <w:r w:rsidR="001320ED">
        <w:rPr>
          <w:b w:val="0"/>
        </w:rPr>
        <w:t>công văn 3005</w:t>
      </w:r>
      <w:r w:rsidR="00FE7E8E" w:rsidRPr="00D41387">
        <w:rPr>
          <w:b w:val="0"/>
        </w:rPr>
        <w:t>/GDĐT-</w:t>
      </w:r>
      <w:r w:rsidR="001320ED">
        <w:rPr>
          <w:b w:val="0"/>
        </w:rPr>
        <w:t>TrH</w:t>
      </w:r>
      <w:r w:rsidR="00FE7E8E" w:rsidRPr="00D41387">
        <w:rPr>
          <w:b w:val="0"/>
        </w:rPr>
        <w:t xml:space="preserve"> ngày </w:t>
      </w:r>
      <w:r w:rsidR="001320ED">
        <w:rPr>
          <w:b w:val="0"/>
        </w:rPr>
        <w:t>06</w:t>
      </w:r>
      <w:r w:rsidR="00FE7E8E" w:rsidRPr="00D41387">
        <w:rPr>
          <w:b w:val="0"/>
        </w:rPr>
        <w:t>/</w:t>
      </w:r>
      <w:r w:rsidR="001320ED">
        <w:rPr>
          <w:b w:val="0"/>
        </w:rPr>
        <w:t>9</w:t>
      </w:r>
      <w:r w:rsidR="00FE7E8E" w:rsidRPr="00D41387">
        <w:rPr>
          <w:b w:val="0"/>
        </w:rPr>
        <w:t>/2016 của Sở GDĐT</w:t>
      </w:r>
      <w:r w:rsidR="001320ED">
        <w:rPr>
          <w:b w:val="0"/>
        </w:rPr>
        <w:t xml:space="preserve"> về hướng </w:t>
      </w:r>
      <w:r w:rsidR="004E0C3B" w:rsidRPr="004E0C3B">
        <w:rPr>
          <w:b w:val="0"/>
        </w:rPr>
        <w:t>dẫn cụ thể hoạ</w:t>
      </w:r>
      <w:r w:rsidR="004E0C3B">
        <w:rPr>
          <w:b w:val="0"/>
        </w:rPr>
        <w:t>t đ</w:t>
      </w:r>
      <w:r w:rsidR="004E0C3B" w:rsidRPr="004E0C3B">
        <w:rPr>
          <w:b w:val="0"/>
        </w:rPr>
        <w:t>ộng chuyên môn truờ</w:t>
      </w:r>
      <w:r w:rsidR="004E0C3B">
        <w:rPr>
          <w:b w:val="0"/>
        </w:rPr>
        <w:t>ng t</w:t>
      </w:r>
      <w:r w:rsidR="004E0C3B" w:rsidRPr="004E0C3B">
        <w:rPr>
          <w:b w:val="0"/>
        </w:rPr>
        <w:t>rung họ</w:t>
      </w:r>
      <w:r w:rsidR="004E0C3B">
        <w:rPr>
          <w:b w:val="0"/>
        </w:rPr>
        <w:t xml:space="preserve">c </w:t>
      </w:r>
      <w:r w:rsidR="004E0C3B" w:rsidRPr="004E0C3B">
        <w:rPr>
          <w:b w:val="0"/>
        </w:rPr>
        <w:t>dạy 02 buổi/ngày</w:t>
      </w:r>
      <w:r w:rsidR="00197FF9">
        <w:rPr>
          <w:b w:val="0"/>
        </w:rPr>
        <w:t xml:space="preserve"> và các chỉ đạo của Sở GDĐT hằng năm.</w:t>
      </w:r>
    </w:p>
    <w:p w:rsidR="00306EBC" w:rsidRDefault="007F55CF" w:rsidP="00742C8B">
      <w:pPr>
        <w:pStyle w:val="ListParagraph"/>
        <w:spacing w:before="120" w:line="276" w:lineRule="auto"/>
        <w:ind w:left="0" w:firstLine="567"/>
        <w:contextualSpacing w:val="0"/>
        <w:jc w:val="both"/>
        <w:rPr>
          <w:b w:val="0"/>
        </w:rPr>
      </w:pPr>
      <w:r w:rsidRPr="00D41387">
        <w:rPr>
          <w:b w:val="0"/>
        </w:rPr>
        <w:t xml:space="preserve">- </w:t>
      </w:r>
      <w:r w:rsidR="00306EBC">
        <w:rPr>
          <w:b w:val="0"/>
        </w:rPr>
        <w:t xml:space="preserve">Bộ </w:t>
      </w:r>
      <w:r w:rsidR="00FE7E8E" w:rsidRPr="00D41387">
        <w:rPr>
          <w:b w:val="0"/>
        </w:rPr>
        <w:t>h</w:t>
      </w:r>
      <w:r w:rsidRPr="00D41387">
        <w:rPr>
          <w:b w:val="0"/>
        </w:rPr>
        <w:t xml:space="preserve">ồ sơ </w:t>
      </w:r>
      <w:r w:rsidR="00306EBC">
        <w:rPr>
          <w:b w:val="0"/>
        </w:rPr>
        <w:t xml:space="preserve">xin phép </w:t>
      </w:r>
      <w:r w:rsidR="00306EBC" w:rsidRPr="00D41387">
        <w:rPr>
          <w:b w:val="0"/>
        </w:rPr>
        <w:t xml:space="preserve">tổ chức dạy học 02 buổi/ngày </w:t>
      </w:r>
      <w:r w:rsidR="00FE7E8E" w:rsidRPr="00D41387">
        <w:rPr>
          <w:b w:val="0"/>
        </w:rPr>
        <w:t xml:space="preserve">gồm: Tờ trình về việc tổ chức </w:t>
      </w:r>
      <w:r w:rsidR="00306EBC">
        <w:rPr>
          <w:b w:val="0"/>
        </w:rPr>
        <w:t xml:space="preserve">dạy học </w:t>
      </w:r>
      <w:r w:rsidR="00FE7E8E" w:rsidRPr="00D41387">
        <w:rPr>
          <w:b w:val="0"/>
        </w:rPr>
        <w:t xml:space="preserve">02 buổi/ngày; Kế hoạch tổ chức dạy học 02 buổi/ngày; Biên bản họp Hội đồng </w:t>
      </w:r>
      <w:r w:rsidR="00BC2B04">
        <w:rPr>
          <w:b w:val="0"/>
        </w:rPr>
        <w:t xml:space="preserve">quản trị </w:t>
      </w:r>
      <w:r w:rsidR="00FE7E8E" w:rsidRPr="00D41387">
        <w:rPr>
          <w:b w:val="0"/>
        </w:rPr>
        <w:t>về việc tổ chức 02 buổi/ngày và minh chứng về sự đồng ý của phụ huynh học sinh</w:t>
      </w:r>
      <w:r w:rsidR="00BC2B04">
        <w:rPr>
          <w:b w:val="0"/>
        </w:rPr>
        <w:t xml:space="preserve">. Nội dung có thể tham khảo các mẫu biểu tại: </w:t>
      </w:r>
      <w:hyperlink r:id="rId9" w:history="1">
        <w:r w:rsidR="00653CF1" w:rsidRPr="006528EB">
          <w:rPr>
            <w:rStyle w:val="Hyperlink"/>
            <w:b w:val="0"/>
          </w:rPr>
          <w:t>http://gdtrunghoc.hcm.edu.vn/day-hoc-2-buoingay/huong-dan-day-hoc-2-buoingay-cac-truong-thcs-thpt-c41485-54066.aspx</w:t>
        </w:r>
      </w:hyperlink>
      <w:r w:rsidR="00653CF1">
        <w:rPr>
          <w:b w:val="0"/>
        </w:rPr>
        <w:t xml:space="preserve">. </w:t>
      </w:r>
    </w:p>
    <w:p w:rsidR="00306EBC" w:rsidRDefault="00306EBC" w:rsidP="00306EBC">
      <w:pPr>
        <w:pStyle w:val="ListParagraph"/>
        <w:spacing w:before="120" w:line="276" w:lineRule="auto"/>
        <w:ind w:left="0" w:firstLine="567"/>
        <w:contextualSpacing w:val="0"/>
        <w:jc w:val="both"/>
        <w:rPr>
          <w:b w:val="0"/>
        </w:rPr>
      </w:pPr>
      <w:r>
        <w:rPr>
          <w:b w:val="0"/>
        </w:rPr>
        <w:t xml:space="preserve">- </w:t>
      </w:r>
      <w:r w:rsidRPr="00D41387">
        <w:rPr>
          <w:b w:val="0"/>
        </w:rPr>
        <w:t>Các trường THPT, trường phổ thông nhiều cấp học (có cấp THPT)</w:t>
      </w:r>
      <w:r>
        <w:rPr>
          <w:b w:val="0"/>
        </w:rPr>
        <w:t xml:space="preserve"> ngoài công lập </w:t>
      </w:r>
      <w:r w:rsidR="009B00ED">
        <w:rPr>
          <w:b w:val="0"/>
        </w:rPr>
        <w:t>gửi</w:t>
      </w:r>
      <w:r w:rsidR="00FE7E8E" w:rsidRPr="00D41387">
        <w:rPr>
          <w:b w:val="0"/>
        </w:rPr>
        <w:t xml:space="preserve"> </w:t>
      </w:r>
      <w:r>
        <w:rPr>
          <w:b w:val="0"/>
        </w:rPr>
        <w:t xml:space="preserve">bộ hồ sơ </w:t>
      </w:r>
      <w:r w:rsidR="00FE7E8E" w:rsidRPr="00D41387">
        <w:rPr>
          <w:b w:val="0"/>
        </w:rPr>
        <w:t xml:space="preserve">về phòng </w:t>
      </w:r>
      <w:r>
        <w:rPr>
          <w:b w:val="0"/>
        </w:rPr>
        <w:t>Giáo dục Trung học (</w:t>
      </w:r>
      <w:r w:rsidR="00FE7E8E" w:rsidRPr="00D41387">
        <w:rPr>
          <w:b w:val="0"/>
        </w:rPr>
        <w:t>GDTrH</w:t>
      </w:r>
      <w:r>
        <w:rPr>
          <w:b w:val="0"/>
        </w:rPr>
        <w:t>)</w:t>
      </w:r>
      <w:r w:rsidR="00FE7E8E" w:rsidRPr="00D41387">
        <w:rPr>
          <w:b w:val="0"/>
        </w:rPr>
        <w:t xml:space="preserve"> </w:t>
      </w:r>
      <w:r>
        <w:rPr>
          <w:b w:val="0"/>
        </w:rPr>
        <w:t>trước ngày 15/03/2017</w:t>
      </w:r>
      <w:r w:rsidR="00FE7E8E" w:rsidRPr="00D41387">
        <w:rPr>
          <w:b w:val="0"/>
        </w:rPr>
        <w:t xml:space="preserve"> để Sở GDĐT </w:t>
      </w:r>
      <w:r w:rsidR="009B00ED">
        <w:rPr>
          <w:b w:val="0"/>
        </w:rPr>
        <w:t xml:space="preserve">thẩm tra và </w:t>
      </w:r>
      <w:r w:rsidR="00FE7E8E" w:rsidRPr="00D41387">
        <w:rPr>
          <w:b w:val="0"/>
        </w:rPr>
        <w:t>ra quyết định</w:t>
      </w:r>
      <w:r w:rsidR="009B00ED">
        <w:rPr>
          <w:b w:val="0"/>
        </w:rPr>
        <w:t xml:space="preserve"> cho phép </w:t>
      </w:r>
      <w:r>
        <w:rPr>
          <w:b w:val="0"/>
        </w:rPr>
        <w:t xml:space="preserve">tổ chức </w:t>
      </w:r>
      <w:r w:rsidR="009B00ED">
        <w:rPr>
          <w:b w:val="0"/>
        </w:rPr>
        <w:t>dạy học 2 buổi/ngày</w:t>
      </w:r>
      <w:r w:rsidR="0074609B">
        <w:rPr>
          <w:b w:val="0"/>
        </w:rPr>
        <w:t xml:space="preserve"> </w:t>
      </w:r>
      <w:r>
        <w:rPr>
          <w:b w:val="0"/>
        </w:rPr>
        <w:t>trong</w:t>
      </w:r>
      <w:r w:rsidR="0074609B">
        <w:rPr>
          <w:b w:val="0"/>
        </w:rPr>
        <w:t xml:space="preserve"> năm học</w:t>
      </w:r>
      <w:r>
        <w:rPr>
          <w:b w:val="0"/>
        </w:rPr>
        <w:t xml:space="preserve"> 2017-2018</w:t>
      </w:r>
      <w:r w:rsidR="0074609B">
        <w:rPr>
          <w:b w:val="0"/>
        </w:rPr>
        <w:t>.</w:t>
      </w:r>
    </w:p>
    <w:p w:rsidR="00CA4DFB" w:rsidRPr="000A2AB8" w:rsidRDefault="00306EBC" w:rsidP="00306EBC">
      <w:pPr>
        <w:pStyle w:val="ListParagraph"/>
        <w:spacing w:before="120" w:line="276" w:lineRule="auto"/>
        <w:ind w:left="0" w:firstLine="567"/>
        <w:contextualSpacing w:val="0"/>
        <w:jc w:val="both"/>
        <w:rPr>
          <w:b w:val="0"/>
        </w:rPr>
      </w:pPr>
      <w:r>
        <w:rPr>
          <w:b w:val="0"/>
        </w:rPr>
        <w:t xml:space="preserve">- Hằng năm, các trường đã được công nhận tổ chức dạy học 02 buổi/ngày phải </w:t>
      </w:r>
      <w:r w:rsidR="00C137EF">
        <w:rPr>
          <w:b w:val="0"/>
        </w:rPr>
        <w:t xml:space="preserve">xây dựng, điểu chỉnh kế hoạch cho phù hợp và </w:t>
      </w:r>
      <w:r>
        <w:rPr>
          <w:b w:val="0"/>
        </w:rPr>
        <w:t>đính kèm trong hồ sơ Kế hoạch năm học hàng năm của nhà trường gửi về phòng GDTrH.</w:t>
      </w:r>
    </w:p>
    <w:p w:rsidR="00A52A04" w:rsidRPr="000A2AB8" w:rsidRDefault="00160517" w:rsidP="000A2AB8">
      <w:pPr>
        <w:autoSpaceDE w:val="0"/>
        <w:autoSpaceDN w:val="0"/>
        <w:adjustRightInd w:val="0"/>
        <w:spacing w:before="80" w:after="80" w:line="276" w:lineRule="auto"/>
        <w:ind w:firstLine="720"/>
        <w:jc w:val="both"/>
        <w:rPr>
          <w:b w:val="0"/>
        </w:rPr>
      </w:pPr>
      <w:r w:rsidRPr="000A2AB8">
        <w:rPr>
          <w:b w:val="0"/>
        </w:rPr>
        <w:t xml:space="preserve">Đề nghị </w:t>
      </w:r>
      <w:r w:rsidR="00775DA6" w:rsidRPr="000A2AB8">
        <w:rPr>
          <w:b w:val="0"/>
        </w:rPr>
        <w:t xml:space="preserve">Hiệu trưởng các trường THPT, trường phổ thông nhiều cấp học </w:t>
      </w:r>
      <w:r w:rsidR="00306EBC">
        <w:rPr>
          <w:b w:val="0"/>
        </w:rPr>
        <w:t>(</w:t>
      </w:r>
      <w:r w:rsidR="00775DA6" w:rsidRPr="000A2AB8">
        <w:rPr>
          <w:b w:val="0"/>
        </w:rPr>
        <w:t>có cấp THPT</w:t>
      </w:r>
      <w:r w:rsidR="00306EBC">
        <w:rPr>
          <w:b w:val="0"/>
        </w:rPr>
        <w:t>) ngoài công lập</w:t>
      </w:r>
      <w:r w:rsidR="00775DA6" w:rsidRPr="000A2AB8">
        <w:rPr>
          <w:b w:val="0"/>
        </w:rPr>
        <w:t xml:space="preserve"> thực hiện đúng </w:t>
      </w:r>
      <w:r w:rsidR="00FE29DE" w:rsidRPr="000A2AB8">
        <w:rPr>
          <w:b w:val="0"/>
        </w:rPr>
        <w:t>hướng dẫn</w:t>
      </w:r>
      <w:r w:rsidR="00775DA6" w:rsidRPr="000A2AB8">
        <w:rPr>
          <w:b w:val="0"/>
        </w:rPr>
        <w:t xml:space="preserve"> này</w:t>
      </w:r>
      <w:r w:rsidR="00D81F08" w:rsidRPr="000A2AB8">
        <w:rPr>
          <w:b w:val="0"/>
        </w:rPr>
        <w:t>./.</w:t>
      </w:r>
    </w:p>
    <w:p w:rsidR="00FF0A35" w:rsidRPr="00F92866" w:rsidRDefault="00FF0A35" w:rsidP="00F92866">
      <w:pPr>
        <w:autoSpaceDE w:val="0"/>
        <w:autoSpaceDN w:val="0"/>
        <w:adjustRightInd w:val="0"/>
        <w:spacing w:after="80" w:line="276" w:lineRule="auto"/>
        <w:ind w:firstLine="720"/>
        <w:jc w:val="both"/>
        <w:rPr>
          <w:b w:val="0"/>
          <w:sz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E85757" w:rsidRPr="009944A1" w:rsidTr="00573864">
        <w:tc>
          <w:tcPr>
            <w:tcW w:w="3936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E85757" w:rsidRPr="007811E6" w:rsidRDefault="00573864" w:rsidP="00573864">
            <w:pPr>
              <w:jc w:val="both"/>
              <w:rPr>
                <w:b w:val="0"/>
                <w:sz w:val="22"/>
                <w:szCs w:val="22"/>
              </w:rPr>
            </w:pPr>
            <w:r w:rsidRPr="00573864">
              <w:rPr>
                <w:b w:val="0"/>
                <w:sz w:val="24"/>
                <w:szCs w:val="24"/>
              </w:rPr>
              <w:t xml:space="preserve">- </w:t>
            </w:r>
            <w:r w:rsidRPr="00573864">
              <w:rPr>
                <w:b w:val="0"/>
                <w:sz w:val="22"/>
                <w:szCs w:val="22"/>
              </w:rPr>
              <w:t>Như</w:t>
            </w:r>
            <w:r w:rsidR="00E85757" w:rsidRPr="00573864">
              <w:rPr>
                <w:b w:val="0"/>
                <w:sz w:val="22"/>
                <w:szCs w:val="22"/>
              </w:rPr>
              <w:t xml:space="preserve"> trên;</w:t>
            </w:r>
          </w:p>
          <w:p w:rsidR="007811E6" w:rsidRPr="007811E6" w:rsidRDefault="007811E6" w:rsidP="00573864">
            <w:pPr>
              <w:jc w:val="both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Giám đốc </w:t>
            </w:r>
            <w:r>
              <w:rPr>
                <w:b w:val="0"/>
                <w:i/>
                <w:sz w:val="22"/>
                <w:szCs w:val="22"/>
              </w:rPr>
              <w:t>(để b/c);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244" w:type="dxa"/>
            <w:shd w:val="clear" w:color="auto" w:fill="auto"/>
          </w:tcPr>
          <w:p w:rsidR="002041EE" w:rsidRPr="00CF7FE9" w:rsidRDefault="007811E6" w:rsidP="009944A1">
            <w:pPr>
              <w:rPr>
                <w:szCs w:val="28"/>
              </w:rPr>
            </w:pPr>
            <w:r>
              <w:rPr>
                <w:szCs w:val="28"/>
              </w:rPr>
              <w:t>KT.</w:t>
            </w:r>
            <w:r w:rsidR="000A2AB8">
              <w:rPr>
                <w:szCs w:val="28"/>
              </w:rPr>
              <w:t xml:space="preserve"> </w:t>
            </w:r>
            <w:r w:rsidR="002041EE" w:rsidRPr="00CF7FE9">
              <w:rPr>
                <w:szCs w:val="28"/>
              </w:rPr>
              <w:t>GIÁM ĐỐC</w:t>
            </w:r>
          </w:p>
          <w:p w:rsidR="00E85757" w:rsidRPr="00CF7FE9" w:rsidRDefault="007811E6" w:rsidP="009944A1">
            <w:pPr>
              <w:rPr>
                <w:szCs w:val="28"/>
              </w:rPr>
            </w:pPr>
            <w:r>
              <w:rPr>
                <w:szCs w:val="28"/>
              </w:rPr>
              <w:t>PHÓ GIÁM ĐỐC</w:t>
            </w:r>
          </w:p>
          <w:p w:rsidR="00E85757" w:rsidRPr="00F92866" w:rsidRDefault="00E85757" w:rsidP="009944A1">
            <w:pPr>
              <w:rPr>
                <w:sz w:val="24"/>
                <w:szCs w:val="28"/>
              </w:rPr>
            </w:pPr>
          </w:p>
          <w:p w:rsidR="00E85757" w:rsidRPr="00F92866" w:rsidRDefault="00F92866" w:rsidP="009944A1">
            <w:pPr>
              <w:rPr>
                <w:b w:val="0"/>
                <w:i/>
                <w:sz w:val="24"/>
                <w:szCs w:val="28"/>
              </w:rPr>
            </w:pPr>
            <w:r w:rsidRPr="00F92866">
              <w:rPr>
                <w:b w:val="0"/>
                <w:i/>
                <w:sz w:val="24"/>
                <w:szCs w:val="28"/>
              </w:rPr>
              <w:t>(đã ký)</w:t>
            </w:r>
          </w:p>
          <w:p w:rsidR="00573864" w:rsidRPr="00F92866" w:rsidRDefault="00573864" w:rsidP="009944A1">
            <w:pPr>
              <w:rPr>
                <w:sz w:val="24"/>
                <w:szCs w:val="28"/>
              </w:rPr>
            </w:pPr>
          </w:p>
          <w:p w:rsidR="00E85757" w:rsidRPr="009944A1" w:rsidRDefault="007811E6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Nguyễn Văn Hiếu</w:t>
            </w:r>
          </w:p>
        </w:tc>
      </w:tr>
    </w:tbl>
    <w:p w:rsidR="00E44C0A" w:rsidRPr="00306EBC" w:rsidRDefault="00E44C0A" w:rsidP="00306EBC">
      <w:pPr>
        <w:jc w:val="both"/>
        <w:rPr>
          <w:b w:val="0"/>
        </w:rPr>
      </w:pPr>
    </w:p>
    <w:sectPr w:rsidR="00E44C0A" w:rsidRPr="00306EBC" w:rsidSect="00D54E0E">
      <w:footerReference w:type="default" r:id="rId10"/>
      <w:pgSz w:w="11906" w:h="16838" w:code="9"/>
      <w:pgMar w:top="1134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AA" w:rsidRDefault="00487EAA" w:rsidP="00340DB5">
      <w:r>
        <w:separator/>
      </w:r>
    </w:p>
  </w:endnote>
  <w:endnote w:type="continuationSeparator" w:id="0">
    <w:p w:rsidR="00487EAA" w:rsidRDefault="00487EAA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</w:rPr>
      <w:id w:val="133048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4F2" w:rsidRPr="00F275AC" w:rsidRDefault="00B254F2" w:rsidP="00F275AC">
        <w:pPr>
          <w:pStyle w:val="Footer"/>
          <w:tabs>
            <w:tab w:val="clear" w:pos="4680"/>
            <w:tab w:val="clear" w:pos="9360"/>
          </w:tabs>
          <w:rPr>
            <w:b w:val="0"/>
          </w:rPr>
        </w:pPr>
        <w:r w:rsidRPr="00340DB5">
          <w:rPr>
            <w:b w:val="0"/>
          </w:rPr>
          <w:fldChar w:fldCharType="begin"/>
        </w:r>
        <w:r w:rsidRPr="00340DB5">
          <w:rPr>
            <w:b w:val="0"/>
          </w:rPr>
          <w:instrText xml:space="preserve"> PAGE   \* MERGEFORMAT </w:instrText>
        </w:r>
        <w:r w:rsidRPr="00340DB5">
          <w:rPr>
            <w:b w:val="0"/>
          </w:rPr>
          <w:fldChar w:fldCharType="separate"/>
        </w:r>
        <w:r w:rsidR="00F92866">
          <w:rPr>
            <w:b w:val="0"/>
            <w:noProof/>
          </w:rPr>
          <w:t>1</w:t>
        </w:r>
        <w:r w:rsidRPr="00340DB5">
          <w:rPr>
            <w:b w:val="0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AA" w:rsidRDefault="00487EAA" w:rsidP="00340DB5">
      <w:r>
        <w:separator/>
      </w:r>
    </w:p>
  </w:footnote>
  <w:footnote w:type="continuationSeparator" w:id="0">
    <w:p w:rsidR="00487EAA" w:rsidRDefault="00487EAA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4BD6"/>
    <w:multiLevelType w:val="hybridMultilevel"/>
    <w:tmpl w:val="00F88402"/>
    <w:lvl w:ilvl="0" w:tplc="845658E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CD54ED8"/>
    <w:multiLevelType w:val="hybridMultilevel"/>
    <w:tmpl w:val="9CB2EB3E"/>
    <w:lvl w:ilvl="0" w:tplc="04090013">
      <w:start w:val="1"/>
      <w:numFmt w:val="upperRoman"/>
      <w:lvlText w:val="%1."/>
      <w:lvlJc w:val="right"/>
      <w:pPr>
        <w:ind w:left="927" w:hanging="360"/>
      </w:pPr>
      <w:rPr>
        <w:rFonts w:hint="default"/>
        <w:b/>
        <w:sz w:val="28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1C"/>
    <w:rsid w:val="00053169"/>
    <w:rsid w:val="0005689D"/>
    <w:rsid w:val="000632E7"/>
    <w:rsid w:val="000659E4"/>
    <w:rsid w:val="000A2AB8"/>
    <w:rsid w:val="000B44D8"/>
    <w:rsid w:val="000D1D07"/>
    <w:rsid w:val="000D621E"/>
    <w:rsid w:val="00102567"/>
    <w:rsid w:val="00107D2A"/>
    <w:rsid w:val="0012592B"/>
    <w:rsid w:val="001320ED"/>
    <w:rsid w:val="00132F46"/>
    <w:rsid w:val="00160517"/>
    <w:rsid w:val="0017556E"/>
    <w:rsid w:val="00177978"/>
    <w:rsid w:val="00193B8F"/>
    <w:rsid w:val="001956A6"/>
    <w:rsid w:val="00197FF9"/>
    <w:rsid w:val="001B1781"/>
    <w:rsid w:val="001B3014"/>
    <w:rsid w:val="001C55D3"/>
    <w:rsid w:val="001D465A"/>
    <w:rsid w:val="002041EE"/>
    <w:rsid w:val="00215752"/>
    <w:rsid w:val="002415CF"/>
    <w:rsid w:val="00252D29"/>
    <w:rsid w:val="00264E4B"/>
    <w:rsid w:val="00272458"/>
    <w:rsid w:val="0028128B"/>
    <w:rsid w:val="002A31F1"/>
    <w:rsid w:val="002A76A5"/>
    <w:rsid w:val="002D6B57"/>
    <w:rsid w:val="002D70CE"/>
    <w:rsid w:val="002F0CEA"/>
    <w:rsid w:val="002F68DF"/>
    <w:rsid w:val="00300720"/>
    <w:rsid w:val="00305F1A"/>
    <w:rsid w:val="00306EBC"/>
    <w:rsid w:val="0031625E"/>
    <w:rsid w:val="00322693"/>
    <w:rsid w:val="00337DA2"/>
    <w:rsid w:val="00340DB5"/>
    <w:rsid w:val="00381BF8"/>
    <w:rsid w:val="00395633"/>
    <w:rsid w:val="003B71D8"/>
    <w:rsid w:val="003C3631"/>
    <w:rsid w:val="003E1580"/>
    <w:rsid w:val="003E37A5"/>
    <w:rsid w:val="00413382"/>
    <w:rsid w:val="00414950"/>
    <w:rsid w:val="004326FF"/>
    <w:rsid w:val="004466A4"/>
    <w:rsid w:val="00451F45"/>
    <w:rsid w:val="00461E18"/>
    <w:rsid w:val="00473D77"/>
    <w:rsid w:val="00487EAA"/>
    <w:rsid w:val="004B3130"/>
    <w:rsid w:val="004B4786"/>
    <w:rsid w:val="004D57AA"/>
    <w:rsid w:val="004E0C3B"/>
    <w:rsid w:val="004F04A5"/>
    <w:rsid w:val="004F6CA2"/>
    <w:rsid w:val="005160E2"/>
    <w:rsid w:val="005205DB"/>
    <w:rsid w:val="00542470"/>
    <w:rsid w:val="00545AC4"/>
    <w:rsid w:val="0055338C"/>
    <w:rsid w:val="00555345"/>
    <w:rsid w:val="005661A4"/>
    <w:rsid w:val="00572099"/>
    <w:rsid w:val="00573864"/>
    <w:rsid w:val="00594C50"/>
    <w:rsid w:val="005B4406"/>
    <w:rsid w:val="005C31D5"/>
    <w:rsid w:val="005C3479"/>
    <w:rsid w:val="005C4B6D"/>
    <w:rsid w:val="005E5379"/>
    <w:rsid w:val="00606735"/>
    <w:rsid w:val="00620396"/>
    <w:rsid w:val="006302F0"/>
    <w:rsid w:val="00653CF1"/>
    <w:rsid w:val="0068688E"/>
    <w:rsid w:val="00696C97"/>
    <w:rsid w:val="006B65EE"/>
    <w:rsid w:val="006E1091"/>
    <w:rsid w:val="006E3A1B"/>
    <w:rsid w:val="00704A88"/>
    <w:rsid w:val="00711E5C"/>
    <w:rsid w:val="00727A14"/>
    <w:rsid w:val="00742C8B"/>
    <w:rsid w:val="0074609B"/>
    <w:rsid w:val="00746EC4"/>
    <w:rsid w:val="007525D5"/>
    <w:rsid w:val="00757F2A"/>
    <w:rsid w:val="0076611B"/>
    <w:rsid w:val="00775DA6"/>
    <w:rsid w:val="007811E6"/>
    <w:rsid w:val="007875C3"/>
    <w:rsid w:val="00791CDA"/>
    <w:rsid w:val="007A2884"/>
    <w:rsid w:val="007A5609"/>
    <w:rsid w:val="007C0F2A"/>
    <w:rsid w:val="007E6C15"/>
    <w:rsid w:val="007F55CF"/>
    <w:rsid w:val="00803AAF"/>
    <w:rsid w:val="008072F4"/>
    <w:rsid w:val="00812D41"/>
    <w:rsid w:val="00861F01"/>
    <w:rsid w:val="008677A6"/>
    <w:rsid w:val="008739B5"/>
    <w:rsid w:val="00881574"/>
    <w:rsid w:val="008839B6"/>
    <w:rsid w:val="008D65BD"/>
    <w:rsid w:val="008F0B27"/>
    <w:rsid w:val="008F1116"/>
    <w:rsid w:val="008F1B31"/>
    <w:rsid w:val="00917821"/>
    <w:rsid w:val="009429A8"/>
    <w:rsid w:val="00957791"/>
    <w:rsid w:val="009712D2"/>
    <w:rsid w:val="00984AEF"/>
    <w:rsid w:val="009944A1"/>
    <w:rsid w:val="009A39A9"/>
    <w:rsid w:val="009B00ED"/>
    <w:rsid w:val="009C1799"/>
    <w:rsid w:val="009F0211"/>
    <w:rsid w:val="00A103EB"/>
    <w:rsid w:val="00A22F3C"/>
    <w:rsid w:val="00A449FD"/>
    <w:rsid w:val="00A52A04"/>
    <w:rsid w:val="00A53D52"/>
    <w:rsid w:val="00A666FE"/>
    <w:rsid w:val="00A83D3D"/>
    <w:rsid w:val="00A90390"/>
    <w:rsid w:val="00AA73C2"/>
    <w:rsid w:val="00AC0595"/>
    <w:rsid w:val="00AC2847"/>
    <w:rsid w:val="00AE1C6E"/>
    <w:rsid w:val="00AE5414"/>
    <w:rsid w:val="00B254F2"/>
    <w:rsid w:val="00B260C8"/>
    <w:rsid w:val="00B50DAB"/>
    <w:rsid w:val="00B54B96"/>
    <w:rsid w:val="00B5566B"/>
    <w:rsid w:val="00B700D1"/>
    <w:rsid w:val="00B760FF"/>
    <w:rsid w:val="00B772CD"/>
    <w:rsid w:val="00B82BC9"/>
    <w:rsid w:val="00B9581C"/>
    <w:rsid w:val="00BA0BF9"/>
    <w:rsid w:val="00BC2B04"/>
    <w:rsid w:val="00BD2FDD"/>
    <w:rsid w:val="00BD46E0"/>
    <w:rsid w:val="00C137EF"/>
    <w:rsid w:val="00C424DB"/>
    <w:rsid w:val="00C6082D"/>
    <w:rsid w:val="00C64A31"/>
    <w:rsid w:val="00C969ED"/>
    <w:rsid w:val="00CA1CF9"/>
    <w:rsid w:val="00CA4DFB"/>
    <w:rsid w:val="00CA6D3D"/>
    <w:rsid w:val="00CB26F0"/>
    <w:rsid w:val="00CC1915"/>
    <w:rsid w:val="00CC392C"/>
    <w:rsid w:val="00CC41DE"/>
    <w:rsid w:val="00CD0504"/>
    <w:rsid w:val="00CF351F"/>
    <w:rsid w:val="00CF7FE9"/>
    <w:rsid w:val="00D067F9"/>
    <w:rsid w:val="00D10A81"/>
    <w:rsid w:val="00D16DA1"/>
    <w:rsid w:val="00D20ADE"/>
    <w:rsid w:val="00D30306"/>
    <w:rsid w:val="00D40369"/>
    <w:rsid w:val="00D41387"/>
    <w:rsid w:val="00D41CE3"/>
    <w:rsid w:val="00D54E0E"/>
    <w:rsid w:val="00D5581D"/>
    <w:rsid w:val="00D74049"/>
    <w:rsid w:val="00D81F08"/>
    <w:rsid w:val="00D96E0E"/>
    <w:rsid w:val="00DB193D"/>
    <w:rsid w:val="00DB5CF5"/>
    <w:rsid w:val="00DC03CD"/>
    <w:rsid w:val="00DC6DC3"/>
    <w:rsid w:val="00DF5397"/>
    <w:rsid w:val="00DF69A3"/>
    <w:rsid w:val="00DF6DA7"/>
    <w:rsid w:val="00DF7429"/>
    <w:rsid w:val="00E24187"/>
    <w:rsid w:val="00E44C0A"/>
    <w:rsid w:val="00E501AB"/>
    <w:rsid w:val="00E55A97"/>
    <w:rsid w:val="00E612CE"/>
    <w:rsid w:val="00E65531"/>
    <w:rsid w:val="00E65ACE"/>
    <w:rsid w:val="00E839E7"/>
    <w:rsid w:val="00E85757"/>
    <w:rsid w:val="00E91AA6"/>
    <w:rsid w:val="00ED4D10"/>
    <w:rsid w:val="00ED567A"/>
    <w:rsid w:val="00F01406"/>
    <w:rsid w:val="00F06814"/>
    <w:rsid w:val="00F275AC"/>
    <w:rsid w:val="00F43BE9"/>
    <w:rsid w:val="00F617BD"/>
    <w:rsid w:val="00F92866"/>
    <w:rsid w:val="00F97749"/>
    <w:rsid w:val="00FA3B9F"/>
    <w:rsid w:val="00FB4E22"/>
    <w:rsid w:val="00FC1BBD"/>
    <w:rsid w:val="00FD49D0"/>
    <w:rsid w:val="00FE0C4C"/>
    <w:rsid w:val="00FE29DE"/>
    <w:rsid w:val="00FE2B66"/>
    <w:rsid w:val="00FE4218"/>
    <w:rsid w:val="00FE7E8E"/>
    <w:rsid w:val="00FF0A3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B4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D8"/>
    <w:rPr>
      <w:color w:val="0000FF" w:themeColor="hyperlink"/>
      <w:u w:val="single"/>
    </w:rPr>
  </w:style>
  <w:style w:type="paragraph" w:customStyle="1" w:styleId="CharCharChar">
    <w:name w:val="Char Char Char"/>
    <w:basedOn w:val="Normal"/>
    <w:autoRedefine/>
    <w:rsid w:val="0031625E"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semiHidden/>
    <w:rsid w:val="0031625E"/>
    <w:pPr>
      <w:spacing w:after="160" w:line="240" w:lineRule="exact"/>
      <w:jc w:val="left"/>
    </w:pPr>
    <w:rPr>
      <w:rFonts w:ascii="Arial" w:hAnsi="Arial"/>
      <w:b w:val="0"/>
      <w:sz w:val="22"/>
      <w:szCs w:val="22"/>
    </w:r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305F1A"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B4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D8"/>
    <w:rPr>
      <w:color w:val="0000FF" w:themeColor="hyperlink"/>
      <w:u w:val="single"/>
    </w:rPr>
  </w:style>
  <w:style w:type="paragraph" w:customStyle="1" w:styleId="CharCharChar">
    <w:name w:val="Char Char Char"/>
    <w:basedOn w:val="Normal"/>
    <w:autoRedefine/>
    <w:rsid w:val="0031625E"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semiHidden/>
    <w:rsid w:val="0031625E"/>
    <w:pPr>
      <w:spacing w:after="160" w:line="240" w:lineRule="exact"/>
      <w:jc w:val="left"/>
    </w:pPr>
    <w:rPr>
      <w:rFonts w:ascii="Arial" w:hAnsi="Arial"/>
      <w:b w:val="0"/>
      <w:sz w:val="22"/>
      <w:szCs w:val="22"/>
    </w:r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305F1A"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dtrunghoc.hcm.edu.vn/day-hoc-2-buoingay/huong-dan-day-hoc-2-buoingay-cac-truong-thcs-thpt-c41485-5406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184A-0971-4EDA-888B-B29BCB7C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Quoc-GDTrH</cp:lastModifiedBy>
  <cp:revision>10</cp:revision>
  <cp:lastPrinted>2017-01-12T02:02:00Z</cp:lastPrinted>
  <dcterms:created xsi:type="dcterms:W3CDTF">2016-12-27T06:40:00Z</dcterms:created>
  <dcterms:modified xsi:type="dcterms:W3CDTF">2017-01-16T08:56:00Z</dcterms:modified>
</cp:coreProperties>
</file>